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center"/>
        <w:textAlignment w:val="auto"/>
        <w:outlineLvl w:val="0"/>
        <w:rPr>
          <w:rFonts w:hint="default" w:ascii="Times New Roman" w:hAnsi="Times New Roman" w:eastAsia="方正小标宋简体" w:cs="Times New Roman"/>
          <w:color w:val="auto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</w:rPr>
        <w:t>关于</w:t>
      </w:r>
      <w:r>
        <w:rPr>
          <w:rFonts w:hint="eastAsia" w:eastAsia="方正小标宋简体" w:cs="Times New Roman"/>
          <w:color w:val="auto"/>
          <w:sz w:val="44"/>
          <w:szCs w:val="44"/>
          <w:lang w:val="en-US" w:eastAsia="zh-CN"/>
        </w:rPr>
        <w:t>公布</w:t>
      </w: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</w:rPr>
        <w:t>三明学院2019年面向三明市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center"/>
        <w:textAlignment w:val="auto"/>
        <w:outlineLvl w:val="0"/>
        <w:rPr>
          <w:rFonts w:hint="eastAsia" w:ascii="Times New Roman" w:hAnsi="Times New Roman" w:eastAsia="方正小标宋简体" w:cs="Times New Roman"/>
          <w:color w:val="auto"/>
          <w:sz w:val="44"/>
          <w:szCs w:val="44"/>
          <w:lang w:eastAsia="zh-CN"/>
        </w:rPr>
      </w:pP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</w:rPr>
        <w:t>基础教育教学改革项目</w:t>
      </w: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  <w:lang w:val="en-US" w:eastAsia="zh-CN"/>
        </w:rPr>
        <w:t>结项</w:t>
      </w: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</w:rPr>
        <w:t>名单的</w:t>
      </w:r>
      <w:r>
        <w:rPr>
          <w:rFonts w:hint="eastAsia" w:eastAsia="方正小标宋简体" w:cs="Times New Roman"/>
          <w:color w:val="auto"/>
          <w:sz w:val="44"/>
          <w:szCs w:val="44"/>
          <w:lang w:val="en-US" w:eastAsia="zh-CN"/>
        </w:rPr>
        <w:t>通知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default" w:ascii="Times New Roman" w:hAnsi="Times New Roman" w:eastAsia="仿宋" w:cs="Times New Roman"/>
          <w:color w:val="auto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hint="default" w:ascii="Times New Roman" w:hAnsi="Times New Roman" w:eastAsia="仿宋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color w:val="auto"/>
          <w:sz w:val="32"/>
          <w:szCs w:val="32"/>
          <w:lang w:val="en-US" w:eastAsia="zh-CN"/>
        </w:rPr>
        <w:t>经本人申请，所在单位推荐</w:t>
      </w:r>
      <w:r>
        <w:rPr>
          <w:rFonts w:hint="eastAsia" w:ascii="Times New Roman" w:hAnsi="Times New Roman" w:eastAsia="仿宋" w:cs="Times New Roman"/>
          <w:color w:val="auto"/>
          <w:sz w:val="32"/>
          <w:szCs w:val="32"/>
          <w:lang w:val="en-US" w:eastAsia="zh-CN"/>
        </w:rPr>
        <w:t>和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  <w:lang w:val="en-US" w:eastAsia="zh-CN"/>
        </w:rPr>
        <w:t>专家评审，</w:t>
      </w:r>
      <w:r>
        <w:rPr>
          <w:rFonts w:hint="eastAsia" w:ascii="Times New Roman" w:hAnsi="Times New Roman" w:eastAsia="仿宋" w:cs="Times New Roman"/>
          <w:color w:val="auto"/>
          <w:sz w:val="32"/>
          <w:szCs w:val="32"/>
          <w:lang w:val="en-US" w:eastAsia="zh-CN"/>
        </w:rPr>
        <w:t>共评出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  <w:lang w:val="en-US" w:eastAsia="zh-CN"/>
        </w:rPr>
        <w:t>三明学院2019年面向三明市基础教育教学改革</w:t>
      </w:r>
      <w:r>
        <w:rPr>
          <w:rFonts w:hint="eastAsia" w:ascii="Times New Roman" w:hAnsi="Times New Roman" w:eastAsia="仿宋" w:cs="Times New Roman"/>
          <w:color w:val="auto"/>
          <w:sz w:val="32"/>
          <w:szCs w:val="32"/>
          <w:lang w:val="en-US" w:eastAsia="zh-CN"/>
        </w:rPr>
        <w:t>结项</w:t>
      </w:r>
      <w:bookmarkStart w:id="0" w:name="_GoBack"/>
      <w:bookmarkEnd w:id="0"/>
      <w:r>
        <w:rPr>
          <w:rFonts w:hint="default" w:ascii="Times New Roman" w:hAnsi="Times New Roman" w:eastAsia="仿宋" w:cs="Times New Roman"/>
          <w:color w:val="auto"/>
          <w:sz w:val="32"/>
          <w:szCs w:val="32"/>
          <w:lang w:val="en-US" w:eastAsia="zh-CN"/>
        </w:rPr>
        <w:t>项目11项。</w:t>
      </w:r>
    </w:p>
    <w:p>
      <w:pPr>
        <w:pStyle w:val="2"/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hint="eastAsia" w:ascii="Times New Roman" w:hAnsi="Times New Roman" w:eastAsia="仿宋" w:cs="Times New Roman"/>
          <w:color w:val="auto"/>
          <w:sz w:val="32"/>
          <w:szCs w:val="32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hint="default" w:ascii="Times New Roman" w:hAnsi="Times New Roman" w:eastAsia="仿宋" w:cs="Times New Roman"/>
          <w:color w:val="auto"/>
          <w:sz w:val="32"/>
          <w:szCs w:val="32"/>
        </w:rPr>
      </w:pPr>
      <w:r>
        <w:rPr>
          <w:rFonts w:hint="eastAsia" w:ascii="Times New Roman" w:hAnsi="Times New Roman" w:eastAsia="仿宋" w:cs="Times New Roman"/>
          <w:color w:val="auto"/>
          <w:sz w:val="32"/>
          <w:szCs w:val="32"/>
          <w:lang w:val="en-US" w:eastAsia="zh-CN"/>
        </w:rPr>
        <w:t>（见附件）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right"/>
        <w:textAlignment w:val="auto"/>
        <w:rPr>
          <w:rFonts w:hint="default" w:ascii="Times New Roman" w:hAnsi="Times New Roman" w:eastAsia="仿宋" w:cs="Times New Roman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right"/>
        <w:textAlignment w:val="auto"/>
        <w:rPr>
          <w:rFonts w:hint="default" w:ascii="Times New Roman" w:hAnsi="Times New Roman" w:eastAsia="仿宋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" w:cs="Times New Roman"/>
          <w:color w:val="auto"/>
          <w:sz w:val="32"/>
          <w:szCs w:val="32"/>
        </w:rPr>
        <w:t>    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right"/>
        <w:textAlignment w:val="auto"/>
        <w:rPr>
          <w:rFonts w:hint="default" w:ascii="Times New Roman" w:hAnsi="Times New Roman" w:eastAsia="仿宋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color w:val="auto"/>
          <w:sz w:val="32"/>
          <w:szCs w:val="32"/>
        </w:rPr>
        <w:t>三明学院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  <w:lang w:val="en-US" w:eastAsia="zh-CN"/>
        </w:rPr>
        <w:t xml:space="preserve">师范学部    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right"/>
        <w:textAlignment w:val="auto"/>
        <w:rPr>
          <w:rFonts w:hint="default" w:ascii="Times New Roman" w:hAnsi="Times New Roman" w:eastAsia="仿宋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color w:val="auto"/>
          <w:sz w:val="32"/>
          <w:szCs w:val="32"/>
        </w:rPr>
        <w:t>20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  <w:lang w:val="en-US" w:eastAsia="zh-CN"/>
        </w:rPr>
        <w:t>21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</w:rPr>
        <w:t>年</w:t>
      </w:r>
      <w:r>
        <w:rPr>
          <w:rFonts w:hint="eastAsia" w:eastAsia="仿宋" w:cs="Times New Roman"/>
          <w:color w:val="auto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</w:rPr>
        <w:t>月</w:t>
      </w:r>
      <w:r>
        <w:rPr>
          <w:rFonts w:hint="eastAsia" w:eastAsia="仿宋" w:cs="Times New Roman"/>
          <w:color w:val="auto"/>
          <w:sz w:val="32"/>
          <w:szCs w:val="32"/>
          <w:lang w:val="en-US" w:eastAsia="zh-CN"/>
        </w:rPr>
        <w:t>27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</w:rPr>
        <w:t>日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  <w:lang w:val="en-US" w:eastAsia="zh-CN"/>
        </w:rPr>
        <w:t xml:space="preserve">    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default" w:ascii="Times New Roman" w:hAnsi="Times New Roman" w:eastAsia="仿宋" w:cs="Times New Roman"/>
          <w:color w:val="auto"/>
          <w:sz w:val="32"/>
          <w:szCs w:val="32"/>
        </w:rPr>
        <w:sectPr>
          <w:footerReference r:id="rId3" w:type="default"/>
          <w:pgSz w:w="11906" w:h="16838"/>
          <w:pgMar w:top="2098" w:right="1474" w:bottom="1984" w:left="1587" w:header="851" w:footer="992" w:gutter="0"/>
          <w:pgNumType w:fmt="numberInDash"/>
          <w:cols w:space="425" w:num="1"/>
          <w:docGrid w:type="lines" w:linePitch="312" w:charSpace="0"/>
        </w:sect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center"/>
        <w:textAlignment w:val="auto"/>
        <w:outlineLvl w:val="0"/>
        <w:rPr>
          <w:rFonts w:hint="default" w:ascii="Times New Roman" w:hAnsi="Times New Roman" w:eastAsia="方正小标宋简体" w:cs="Times New Roman"/>
          <w:color w:val="auto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</w:rPr>
        <w:t>三明学院2019年面向三明市基础教育教学改革项目</w:t>
      </w: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  <w:lang w:val="en-US" w:eastAsia="zh-CN"/>
        </w:rPr>
        <w:t>结项</w:t>
      </w: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</w:rPr>
        <w:t>名单</w:t>
      </w:r>
    </w:p>
    <w:tbl>
      <w:tblPr>
        <w:tblStyle w:val="7"/>
        <w:tblpPr w:leftFromText="180" w:rightFromText="180" w:vertAnchor="text" w:horzAnchor="page" w:tblpX="1653" w:tblpY="803"/>
        <w:tblOverlap w:val="never"/>
        <w:tblW w:w="13581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69"/>
        <w:gridCol w:w="2400"/>
        <w:gridCol w:w="1575"/>
        <w:gridCol w:w="5932"/>
        <w:gridCol w:w="200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12" w:hRule="atLeast"/>
          <w:jc w:val="center"/>
        </w:trPr>
        <w:tc>
          <w:tcPr>
            <w:tcW w:w="166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hint="default" w:ascii="Times New Roman" w:hAnsi="Times New Roman" w:eastAsia="楷体_GB2312" w:cs="Times New Roman"/>
                <w:b/>
                <w:color w:val="auto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楷体_GB2312" w:cs="Times New Roman"/>
                <w:b/>
                <w:color w:val="auto"/>
                <w:kern w:val="0"/>
                <w:sz w:val="28"/>
                <w:szCs w:val="28"/>
                <w:lang w:bidi="ar"/>
              </w:rPr>
              <w:t>项目编号</w:t>
            </w:r>
          </w:p>
        </w:tc>
        <w:tc>
          <w:tcPr>
            <w:tcW w:w="240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hint="default" w:ascii="Times New Roman" w:hAnsi="Times New Roman" w:eastAsia="楷体_GB2312" w:cs="Times New Roman"/>
                <w:b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楷体_GB2312" w:cs="Times New Roman"/>
                <w:b/>
                <w:color w:val="auto"/>
                <w:kern w:val="0"/>
                <w:sz w:val="28"/>
                <w:szCs w:val="28"/>
                <w:lang w:bidi="ar"/>
              </w:rPr>
              <w:t>申报学校</w:t>
            </w:r>
          </w:p>
        </w:tc>
        <w:tc>
          <w:tcPr>
            <w:tcW w:w="157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hint="default" w:ascii="Times New Roman" w:hAnsi="Times New Roman" w:eastAsia="楷体_GB2312" w:cs="Times New Roman"/>
                <w:b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楷体_GB2312" w:cs="Times New Roman"/>
                <w:b/>
                <w:color w:val="auto"/>
                <w:spacing w:val="-17"/>
                <w:kern w:val="0"/>
                <w:sz w:val="28"/>
                <w:szCs w:val="28"/>
                <w:lang w:bidi="ar"/>
              </w:rPr>
              <w:t>项目负责人</w:t>
            </w:r>
          </w:p>
        </w:tc>
        <w:tc>
          <w:tcPr>
            <w:tcW w:w="593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hint="default" w:ascii="Times New Roman" w:hAnsi="Times New Roman" w:eastAsia="楷体_GB2312" w:cs="Times New Roman"/>
                <w:b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楷体_GB2312" w:cs="Times New Roman"/>
                <w:b/>
                <w:color w:val="auto"/>
                <w:kern w:val="0"/>
                <w:sz w:val="28"/>
                <w:szCs w:val="28"/>
                <w:lang w:bidi="ar"/>
              </w:rPr>
              <w:t>项目名称</w:t>
            </w:r>
          </w:p>
        </w:tc>
        <w:tc>
          <w:tcPr>
            <w:tcW w:w="200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hint="default" w:ascii="Times New Roman" w:hAnsi="Times New Roman" w:eastAsia="楷体_GB2312" w:cs="Times New Roman"/>
                <w:b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楷体_GB2312" w:cs="Times New Roman"/>
                <w:b/>
                <w:color w:val="auto"/>
                <w:kern w:val="0"/>
                <w:sz w:val="28"/>
                <w:szCs w:val="28"/>
                <w:lang w:bidi="ar"/>
              </w:rPr>
              <w:t>项目合作教师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166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40" w:lineRule="exact"/>
              <w:jc w:val="center"/>
              <w:textAlignment w:val="center"/>
              <w:rPr>
                <w:rFonts w:hint="default" w:ascii="Times New Roman" w:hAnsi="Times New Roman" w:eastAsia="楷体_GB2312" w:cs="Times New Roman"/>
                <w:b/>
                <w:color w:val="auto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240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40" w:lineRule="exact"/>
              <w:jc w:val="center"/>
              <w:textAlignment w:val="center"/>
              <w:rPr>
                <w:rFonts w:hint="default" w:ascii="Times New Roman" w:hAnsi="Times New Roman" w:eastAsia="楷体_GB2312" w:cs="Times New Roman"/>
                <w:b/>
                <w:color w:val="auto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157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40" w:lineRule="exact"/>
              <w:jc w:val="center"/>
              <w:textAlignment w:val="center"/>
              <w:rPr>
                <w:rFonts w:hint="default" w:ascii="Times New Roman" w:hAnsi="Times New Roman" w:eastAsia="楷体_GB2312" w:cs="Times New Roman"/>
                <w:b/>
                <w:color w:val="auto"/>
                <w:spacing w:val="-17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593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40" w:lineRule="exact"/>
              <w:jc w:val="center"/>
              <w:textAlignment w:val="center"/>
              <w:rPr>
                <w:rFonts w:hint="default" w:ascii="Times New Roman" w:hAnsi="Times New Roman" w:eastAsia="楷体_GB2312" w:cs="Times New Roman"/>
                <w:b/>
                <w:color w:val="auto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200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40" w:lineRule="exact"/>
              <w:jc w:val="center"/>
              <w:textAlignment w:val="center"/>
              <w:rPr>
                <w:rFonts w:hint="default" w:ascii="Times New Roman" w:hAnsi="Times New Roman" w:eastAsia="楷体_GB2312" w:cs="Times New Roman"/>
                <w:b/>
                <w:color w:val="auto"/>
                <w:kern w:val="0"/>
                <w:sz w:val="28"/>
                <w:szCs w:val="28"/>
                <w:lang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1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lang w:bidi="ar"/>
              </w:rPr>
              <w:t>SMJY1902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4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lang w:bidi="ar"/>
              </w:rPr>
              <w:t>三元区实验幼儿园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4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lang w:val="en-US" w:eastAsia="zh-CN" w:bidi="ar"/>
              </w:rPr>
              <w:t>凌琼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4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lang w:bidi="ar"/>
              </w:rPr>
              <w:t>本土文化在幼儿游戏棋中的开发与利用</w:t>
            </w:r>
          </w:p>
        </w:tc>
        <w:tc>
          <w:tcPr>
            <w:tcW w:w="2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4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lang w:bidi="ar"/>
              </w:rPr>
              <w:t>艾述华、苗馨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1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lang w:bidi="ar"/>
              </w:rPr>
              <w:t>SMJY1905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4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lang w:bidi="ar"/>
              </w:rPr>
              <w:t>三明学院附属小学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4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lang w:bidi="ar"/>
              </w:rPr>
              <w:t>林启福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4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lang w:bidi="ar"/>
              </w:rPr>
              <w:t>基于儿童立场的幸福课程体系建设的实践研究</w:t>
            </w:r>
          </w:p>
        </w:tc>
        <w:tc>
          <w:tcPr>
            <w:tcW w:w="2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4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lang w:bidi="ar"/>
              </w:rPr>
              <w:t>吴旭平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1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lang w:bidi="ar"/>
              </w:rPr>
              <w:t>SMJY1906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4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lang w:bidi="ar"/>
              </w:rPr>
              <w:t>永安市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lang w:val="en-US" w:eastAsia="zh-CN" w:bidi="ar"/>
              </w:rPr>
              <w:t>民族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lang w:bidi="ar"/>
              </w:rPr>
              <w:t>中心小学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4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lang w:bidi="ar"/>
              </w:rPr>
              <w:t>姚有武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4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lang w:bidi="ar"/>
              </w:rPr>
              <w:t>信息技术与小学学科融合的研究</w:t>
            </w:r>
          </w:p>
        </w:tc>
        <w:tc>
          <w:tcPr>
            <w:tcW w:w="2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4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lang w:bidi="ar"/>
              </w:rPr>
              <w:t>曾道荣、谢金涛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1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lang w:bidi="ar"/>
              </w:rPr>
              <w:t>SMJY1907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4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lang w:bidi="ar"/>
              </w:rPr>
              <w:t>建宁县城关小学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4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lang w:bidi="ar"/>
              </w:rPr>
              <w:t>谢加辉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4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lang w:bidi="ar"/>
              </w:rPr>
              <w:t>以语言表达为桥梁  提升学生习作水平研究</w:t>
            </w:r>
          </w:p>
        </w:tc>
        <w:tc>
          <w:tcPr>
            <w:tcW w:w="2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4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lang w:bidi="ar"/>
              </w:rPr>
              <w:t>陈登平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1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lang w:bidi="ar"/>
              </w:rPr>
              <w:t>SMJY1908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4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lang w:bidi="ar"/>
              </w:rPr>
              <w:t>三明市实验小学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4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lang w:bidi="ar"/>
              </w:rPr>
              <w:t>袁景林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4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lang w:bidi="ar"/>
              </w:rPr>
              <w:t>新时代小学教师专业发展的新途径探索与研究</w:t>
            </w:r>
          </w:p>
        </w:tc>
        <w:tc>
          <w:tcPr>
            <w:tcW w:w="2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4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lang w:bidi="ar"/>
              </w:rPr>
              <w:t>刘炎欣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1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lang w:bidi="ar"/>
              </w:rPr>
              <w:t>SMJY1909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4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lang w:bidi="ar"/>
              </w:rPr>
              <w:t>梅列区第二实验小学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4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lang w:bidi="ar"/>
              </w:rPr>
              <w:t>叶文香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4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lang w:bidi="ar"/>
              </w:rPr>
              <w:t>核心素养下的校园阅读文化建设行动研究</w:t>
            </w:r>
          </w:p>
        </w:tc>
        <w:tc>
          <w:tcPr>
            <w:tcW w:w="2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4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lang w:bidi="ar"/>
              </w:rPr>
              <w:t>刘竞秀、陈遥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1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lang w:bidi="ar"/>
              </w:rPr>
              <w:t>SMJY1910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4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lang w:bidi="ar"/>
              </w:rPr>
              <w:t>清流县城关小学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4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lang w:bidi="ar"/>
              </w:rPr>
              <w:t>张琳珠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4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lang w:bidi="ar"/>
              </w:rPr>
              <w:t>“整合教材资源，提升数学核心素养教学策略”的研究</w:t>
            </w:r>
          </w:p>
        </w:tc>
        <w:tc>
          <w:tcPr>
            <w:tcW w:w="2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4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lang w:bidi="ar"/>
              </w:rPr>
              <w:t>管强、王艳培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1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lang w:bidi="ar"/>
              </w:rPr>
              <w:t>SMJY1913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4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lang w:bidi="ar"/>
              </w:rPr>
              <w:t>梅列区第一实验学校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4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lang w:bidi="ar"/>
              </w:rPr>
              <w:t>陈鸣凯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4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lang w:bidi="ar"/>
              </w:rPr>
              <w:t>中小学足球教学中“学习共同体”运用的可行性研究</w:t>
            </w:r>
          </w:p>
        </w:tc>
        <w:tc>
          <w:tcPr>
            <w:tcW w:w="2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4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lang w:bidi="ar"/>
              </w:rPr>
              <w:t>吕吉旭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1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lang w:bidi="ar"/>
              </w:rPr>
              <w:t>SMJY1915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4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lang w:bidi="ar"/>
              </w:rPr>
              <w:t>建宁县第一中学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4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lang w:bidi="ar"/>
              </w:rPr>
              <w:t>石琦红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4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lang w:bidi="ar"/>
              </w:rPr>
              <w:t>高中生如何开展小组合作学习的研究</w:t>
            </w:r>
          </w:p>
        </w:tc>
        <w:tc>
          <w:tcPr>
            <w:tcW w:w="2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4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lang w:bidi="ar"/>
              </w:rPr>
              <w:t>林丽华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1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lang w:bidi="ar"/>
              </w:rPr>
              <w:t>SMJY1917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4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lang w:bidi="ar"/>
              </w:rPr>
              <w:t>将乐县第四中学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4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lang w:bidi="ar"/>
              </w:rPr>
              <w:t>张昌伟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4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lang w:bidi="ar"/>
              </w:rPr>
              <w:t>“双线式”教学推进研究</w:t>
            </w:r>
          </w:p>
        </w:tc>
        <w:tc>
          <w:tcPr>
            <w:tcW w:w="2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4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lang w:bidi="ar"/>
              </w:rPr>
              <w:t>陈桐、周鹏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1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lang w:bidi="ar"/>
              </w:rPr>
              <w:t>SMJY1919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4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lang w:bidi="ar"/>
              </w:rPr>
              <w:t>宁化县第五中学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4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lang w:bidi="ar"/>
              </w:rPr>
              <w:t>赖婷婷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4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lang w:bidi="ar"/>
              </w:rPr>
              <w:t>优化“学·导·用”教学模式的探索与实践</w:t>
            </w:r>
          </w:p>
        </w:tc>
        <w:tc>
          <w:tcPr>
            <w:tcW w:w="2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4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lang w:bidi="ar"/>
              </w:rPr>
              <w:t>谢明辉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color w:val="auto"/>
          <w:sz w:val="44"/>
          <w:szCs w:val="44"/>
        </w:rPr>
      </w:pPr>
      <w:r>
        <w:rPr>
          <w:rFonts w:eastAsia="仿宋_GB2312"/>
          <w:bCs/>
          <w:sz w:val="28"/>
          <w:szCs w:val="28"/>
        </w:rPr>
        <w:t>（排名不分先后）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both"/>
        <w:textAlignment w:val="auto"/>
        <w:rPr>
          <w:rFonts w:hint="default" w:ascii="Times New Roman" w:hAnsi="Times New Roman" w:eastAsia="方正小标宋简体" w:cs="Times New Roman"/>
          <w:color w:val="auto"/>
          <w:sz w:val="44"/>
          <w:szCs w:val="44"/>
        </w:rPr>
      </w:pPr>
    </w:p>
    <w:sectPr>
      <w:pgSz w:w="16838" w:h="11906" w:orient="landscape"/>
      <w:pgMar w:top="1587" w:right="2098" w:bottom="1474" w:left="1984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